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Договор №___________ГЭП/КГМ</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 вывоз КГМ/строительных отходов</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666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 Москва                                                                                                                                   _____. _____202_ г.</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Общество с ограниченной ответственностью «ГлавЭкоПром»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именуемое в дальнейшем «Исполнитель», в лице Генерального директора А.С. Гукасова, действующего на основании Устава, с одной стороны, и _______________, именуемое в дальнейшем «Заказчик», в лице Генерального директора ________________,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действующего на основании __________,</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другой стороны, далее «Стороны», заключили договор о нижеследующем: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ПРЕДМЕТ ДОГОВОРА</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Исполнитель обязуется выполнять по заданию Заказчика, а Заказчик обязуется принимать и оплачивать Исполнителю следующие услуги: вывоз и утилизацию крупногабаритного мусора бункерами накопителями с территории Заказчика, расположенной по адресу, указанному в Приложении № 2 к настоящему Договору.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ОБЯЗАННОСТИ ЗАКАЗЧИКА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5"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Заказчик обязуется:</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5"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2.1.1. Обеспечить на своей территории место для установки бункеров-накопителей.</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5"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2.1.2. Обеспечить сохранность и исправность бункеров-накопителей, установленных Исполнителем на территории Заказчика для сбора и временного хранения отходов. В случае кражи бункера-накопителя Заказчик оплачивает расходы Исполнителя, связанные с покупкой нового бункера. Факт установки и забора бункера-накопителя фиксируется подписью уполномоченного лица со стороны Заказчика</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5"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Путевом Листе или в Листе Заданий водителя.</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5"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2.1.3. Обеспечить беспрепятственный проезд транспорта Исполнителя к местам установки бункеров-накопителей с целью их установки или вывоза. В случае, если Заказчик не смог обеспечить беспрепятственный проезд автотранспорта Исполнителя к местам установки бункеров-накопителей с целью их установки или вывоза, то Исполнитель считает заявку Заказчика на вывоз отходов выполненной в полном объеме. При этом, повторную заявку Заказчика на вывоз отходов Исполнитель принимает как новую и подлежащую оплате в полном объеме.</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5"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2.1.4. Соблюдать правила загрузки бункера-накопителя: бункеры-накопители не должны быть перегружены по весу (не загружать более 5 т) и объему (не нагружать выше бортов)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5"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2.1.5. Не загружать в бункер-накопитель токсичные, легковоспламеняющиеся отходы, автомобильные покрышки, люминисцентные лампы и другие отходы выше 4-5 класса опасности.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5"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2.1.6. Своевременно оплачивать услуги Исполнителя.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2.1.7. Заказчик передает заявку на вывоз бункеров-накопителей за 24 часа до предполагаемого вывоза. Заявки принимаются с 9-00 ч. до 17-00 ч. с использованием факсимильной связи или электронной почты, указанной в п.10 настоящего договора. В случае, когда вышеперечисленные способы передачи Заявки не доступны для Заказчика, заявка на вывоз бункера-накопителя принимается по телефонному номеру диспетчерской службы указанной в п. 10 настоящего договора, при этом в журнал приема заявок заносится информация о Ф.И.О. ответственного лица со стороны Заказчика, время и дата поступления заявки, а также Заказчику сообщается Ф.И.О. диспетчера принявшего заявку.</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2.1.8. Заказчик несет ответственность за правовое оформление и техническое содержание площадки и/ или мест установки бункеров-накопителей для сбора отходов.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2.1.9. Подписать Акт приемки-сдачи выполненных Исполнителем работ в 3-ех дневный срок с момента его выставления Исполнителем, либо в тот же срок   дать в письменном виде мотивированный отказ от подписания Акта, в противном случае, услуги оказанные Исполнителем, считаются исполненными надлежащим образом и в полном объеме, а Акт подписанным.</w:t>
      </w:r>
    </w:p>
    <w:p w:rsidR="00000000" w:rsidDel="00000000" w:rsidP="00000000" w:rsidRDefault="00000000" w:rsidRPr="00000000" w14:paraId="0000001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2.1.10. Направлять Исполнителю подписанные Акты о выполненных работах по электронной почте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glavecoprom@mail.ru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течение 5 дней со их полученияения, а также отправлять оригиналы подписанных Актов о выполненных работах по почте (заказным письмом с уведомлением) или при помощи курьерской службы по адресу указанному в п.10 настоящего договора.</w:t>
      </w:r>
    </w:p>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40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ОБЯЗАННОСТИ ИСПОЛНИТЕЛЯ</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3.1. Исполнитель обязуется:</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3.1.1. Установить на оборудованной территории Заказчика бункер-накопитель и производить вывоз в соответствии с Приложением № 2 к настоящему Договору.</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3.1.2. По требованию Заказчика, но не чаще двух раз в месяц, предоставлять необходимую письменную информацию для проведения сверки взаимных расчетов на вывоз отходов.</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3.1.3. Исполнитель обязуется предоставить все копии лицензий и договоров с полигонами на вывоз и переработку отходов.</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3.1.4 Подавать под погрузку технически исправный автомобильный транспорт в состоянии, пригодным для перевозки.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3.1.5. Своевременно (в срок до 15 числа следующего за отчетным месяцем) предоставлять отчетные документы за выполненную работу, а также Акт приемки выполненных услуг (работ). Доставка отчетных документов и акта осуществляется курьером Исполнителя в случае оказания услуг на сумму свыше 40000 руб. в месяц, в противном случае отчетные документы отправляются почтой или с водителем автомобиля, осуществляющим вывоз мусора.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5" w:right="0" w:hanging="405"/>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ОТВЕТСТВЕННОСТЬ СТОРОН</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4.1. Стороны несут ответственность в соответствии с действующим законодательством РФ.</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4.2. В случае выявления Заказчиком нарушений Исполнителем условий настоящего Договора, Заказчик должен немедленно сообщить обо всех имевших место нарушениях по телефонам: и вызвать представителя Исполнителя для составления двухстороннего акта.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4.3. Сторона, допустившая нарушение условий Договора, результатом которого явилась задержка вывоза отходов, более чем на 24 часа, уплачивает по требованию другой стороны штраф в размере 0,5 процентов стоимости вывоза одного контейнера за каждый, не вывезенный контейнер. Оплата штрафа не освобождает виновную сторону от выполнения обязательств по Договору. В случае невыполнения Заказчиком п.п. 2.1.1. – 2.1.8. настоящего Договора, Исполнитель от уплаты штрафа освобождается.</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4.4. В случае утери, либо порчи документации, являющейся необходимой для выполнения обязательств по Договору одной из сторон, виновная сторона направляет своего представителя для получения копий документов.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4.5. В случаях, когда подъезд к контейнерной площадке невозможен по причинам не зависящих от Сторон (неправильно припаркованные автомобили, перекрытые подъезды к контейнерной площадке дорожными службами и т.д.), Исполнитель сообщает по телефону или электронной почте о данном факте Заказчику. При необходимости, Стороны направляют своих представителей для составления двухстороннего Акта, который снимает ответственность Исполнителя перед ОАТИ и др. органами.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РАСЧЕТЫ ПО ДОГОВОРУ</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5.1. Стоимость работ по Договору определена в Приложении № 1, являющемся его неотъемлемой частью.  В стоимость работ по вывозу отходов не входят экологические платежи, которые уплачивает Заказчик, в соответствии с действующим законодательством.</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Сумма договора составляет _____________00 рублей ( 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5.2. Заказчик оплачивает счет в течение 5-ти банковских дней с момента его получения. Днем оплаты счета считается дата поступления денежных средств на расчетный счет Исполнителя. За нарушение срока платежа и/или оплаты работы не полностью Заказчик по требованию Исполнителя уплачивает штраф в размере 0,5% от суммы счета или от части недоплаченной суммы за каждый день просрочки.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5.3. Расчет за выполненный объем работ производится ежемесячно на основании Счетов и Актов выполненных работ, подписанных обеими сторонами, не позднее 20 числа месяца, следующего за отчетным.</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5.4. В случае если в течение трех дней со дня передачи акта о выполненных работах Заказчик в письменном виде не высказал своих возражений, то работы считаются принятыми и выполненными в полном объеме и надлежащим образом.</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5.5. Оплата по настоящему договору осуществляется по безналичному расчету, путем перечисления денежных средств с расчетного счета Заказчика на расчетный счет Исполнителя.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5.6. В случае изменения существенных условий Договора Исполнитель обязуется письменно уведомить об этом Заказчика, не позднее, чем за 10 дней до даты предполагаемого изменения существенных условий Договора, представив мотивированное объяснение.</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5.7. В случае если Заказчик в письменной форме не сообщил о несогласии с изменением расценок и/или условий до начала работ по новым расценкам и/или условиям, Исполнитель продолжает работу и выставляет счета за выполненные услуги на основании измененных цен и/или новых условий.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5.8. В случае несогласия Заказчика с новыми расценками и/или условиями, до момента начала работ по новым ценам и/или условиям, Заказчик обязан в письменной форме сообщить Исполнителю и связаться для согласования возможности дальнейшего сотрудничества.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5.9. По согласованию Сторон предоставление услуг возможно на условиях 100% предоплаты на расчетный счет Исполнителя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РАСТОРЖЕНИЕ ДОГОВОРА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6.1. Любая из Сторон вправе расторгнуть договор досрочно. Сторона, решившая досрочно расторгнуть настоящий договор, обязана письменно известить другую сторону договора не менее чем за 15 дней до даты расторжения договора.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6.2.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6.3.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ФОРС-МАЖОР</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принятие государственными органами законодательных актов, препятствующих выполнению условий настоящего Договора.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этом случае выполнение обязательств по Договору откладывается на время действия форс-мажорных обстоятельств.</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 Сторона, которая не может выполнить своих обязательств по Договору, должна немедленно уведомить другую сторону в письменном виде о начале и окончании форс-мажорных обстоятельств не позднее 10 (Десяти) дней с момента их наступления.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РАЗРЕШЕНИЕ СПОРОВ</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недостижении взаимоприемлемого решения стороны вправе передать спорный вопрос на разрешение в Арбитражный суд г. Москвы.</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СРОК ДЕЙСТВИЯ ДОГОВОРА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9.1. К настоящему Договору применяется законодательство Российской Федерации.</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9.2. Срок действия настоящего Договора устанавливается 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____. _____202_г. по ____. ____202_ г.</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 После истечения срока действия Договора, Стороны не освобождаются от исполнения своих обязательств по Договору, если таковые остались не исполненными.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 Договор составлен в двух экземплярах, имеющих одинаковую юридическую силу, по одному каждой стороне.</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 Настоящий Договор вступает в силу с момента подписания обеими сторонами.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 Все изменения и дополнения к настоящему Договору действительны только в случае, если они совершены в письменной форме и подписаны уполномоченными на то представителями Сторон.</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9.7. С момента подписания настоящего Договора вся предшествующая переписка и переговоры между Сторонами, не включенные в текст настоящего Договора, утрачивают силу и не могут быть использованы в качестве доказательств в случае спора или толкования текста Договора.</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9.8. В случае изменения у какой-либо из Сторон местонахождения, названия, банковских реквизитов и прочего она обязана в течение 15 (Пятнадцати) календарных дней письменно известить об этом другую Сторону.</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9.9. Все письма, уведомления, требования, извещения и иные сообщения направляются Сторонами друг другу в письменной форме в соответствии с реквизитами, указанными в разделе 10 настоящего Договора или в дополнениях к нему.</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Сообщения могут направляться Сторонами с использованием следующих способов связи: факс, телеграф (телеграммой с уведомлением о получении), почтовая связь (заказное письмо с уведомлением о получении), курьерская связь.</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Датой получения уведомления, требования или иного сообщения при использовании телеграфной или почтовой связи, считается дата поступления почтового или телеграфного отправления по почтовому адресу, указанному в разделе 10 настоящего Договора, что подтверждается уведомлением о вручении почтового или телеграфного отправления, извещением почтового отделения о том, что Сторона по указанному адресу не находится или уведомлением почтового отделения об отказе Стороны принять почтовое отправление.</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Также, датой получения уведомления, требования или иного сообщения при использовании курьерской связи, считается подпись Стороны, принявшей требование, или письменно зафиксированный, в присутствии двух незаинтересованных свидетелей, отказ Стороны от принятия требования, уведомления или иного сообщения.</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ЮРИДИЧЕСКИЕ АДРЕСА И РЕКВИЗИТЫ СТОРОН</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tbl>
      <w:tblPr>
        <w:tblStyle w:val="Table1"/>
        <w:tblW w:w="10173.0" w:type="dxa"/>
        <w:jc w:val="left"/>
        <w:tblInd w:w="0.0" w:type="dxa"/>
        <w:tblLayout w:type="fixed"/>
        <w:tblLook w:val="0000"/>
      </w:tblPr>
      <w:tblGrid>
        <w:gridCol w:w="4928"/>
        <w:gridCol w:w="5245"/>
        <w:tblGridChange w:id="0">
          <w:tblGrid>
            <w:gridCol w:w="4928"/>
            <w:gridCol w:w="5245"/>
          </w:tblGrid>
        </w:tblGridChange>
      </w:tblGrid>
      <w:tr>
        <w:trPr>
          <w:trHeight w:val="5159"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70.0" w:type="dxa"/>
              <w:jc w:val="left"/>
              <w:tblLayout w:type="fixed"/>
              <w:tblLook w:val="0000"/>
            </w:tblPr>
            <w:tblGrid>
              <w:gridCol w:w="9570"/>
              <w:tblGridChange w:id="0">
                <w:tblGrid>
                  <w:gridCol w:w="9570"/>
                </w:tblGrid>
              </w:tblGridChange>
            </w:tblGrid>
            <w:tr>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13"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32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«Исполнитель»</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32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Общество с ограниченной ответственностью «ГлавЭкоПром»</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32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(ООО «ГлавЭкоПром»)</w:t>
                  </w:r>
                  <w:r w:rsidDel="00000000" w:rsidR="00000000" w:rsidRPr="00000000">
                    <w:rPr>
                      <w:rtl w:val="0"/>
                    </w:rPr>
                  </w:r>
                </w:p>
              </w:tc>
            </w:tr>
            <w:tr>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Юридический адрес: 121609, г. Москва, Осенняя ул., дом № 23, этаж 9,</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помещение I-957, комната 34, офис 38</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ИНН: 7703779432</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КПП: 773101001</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ОГРН: 1127747146284</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ОКПО: 16338439</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Расчетный счет: 40702810200000043213</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 ПАО «ПРОМСВЯЗЬБАНК»</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БИК: 044525555</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Корр. счет: 30101810400000000555</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glavecoprom@mail.ru</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63" w:right="4613"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Контакты:</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8 905-505-77-11 - диспетчерская</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8 906-722-77-17 - договорной отдел</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8 926-026-01-10 - бухгалтерия</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8-(495) 108-68-25 - офис компании</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Генеральный директор</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 w:right="461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 А.С. Гукасов /</w:t>
                  </w: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624"/>
              </w:tabs>
              <w:spacing w:after="0" w:before="0" w:line="240" w:lineRule="auto"/>
              <w:ind w:left="0" w:right="0" w:firstLine="102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«Заказчик»</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Юридический Адрес: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ИНН: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КПП: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ОГРН: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ОКПО: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Расчетный счет: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БИК: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Корр. счет: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Генеральный Директор</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6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6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6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624"/>
              </w:tabs>
              <w:spacing w:after="0" w:before="0" w:line="240" w:lineRule="auto"/>
              <w:ind w:left="0" w:right="0" w:firstLine="62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6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9" w:type="default"/>
          <w:headerReference r:id="rId10" w:type="even"/>
          <w:footerReference r:id="rId11" w:type="default"/>
          <w:footerReference r:id="rId12" w:type="first"/>
          <w:pgSz w:h="16838" w:w="11906"/>
          <w:pgMar w:bottom="720" w:top="720" w:left="1134" w:right="720" w:header="709" w:footer="709"/>
          <w:pgNumType w:start="1"/>
          <w:cols w:equalWidth="0"/>
          <w:titlePg w:val="1"/>
        </w:sect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Приложение № 1</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договору №  -ГЭП/ КГМ  от «___» 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202__г.</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3084"/>
        <w:gridCol w:w="1701"/>
        <w:gridCol w:w="1984"/>
        <w:gridCol w:w="2751"/>
        <w:tblGridChange w:id="0">
          <w:tblGrid>
            <w:gridCol w:w="710"/>
            <w:gridCol w:w="3084"/>
            <w:gridCol w:w="1701"/>
            <w:gridCol w:w="1984"/>
            <w:gridCol w:w="2751"/>
          </w:tblGrid>
        </w:tblGridChange>
      </w:tblGrid>
      <w:tr>
        <w:trPr>
          <w:trHeight w:val="322" w:hRule="atLeast"/>
        </w:trPr>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Объем вывозимой емкости, м³</w:t>
            </w:r>
          </w:p>
        </w:tc>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 отходов</w:t>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Цена за 1 ед.</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Цена за вывоз емкости </w:t>
            </w:r>
          </w:p>
        </w:tc>
      </w:tr>
      <w:tr>
        <w:trPr>
          <w:trHeight w:val="322" w:hRule="atLeast"/>
        </w:trPr>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268.0" w:type="dxa"/>
        <w:jc w:val="left"/>
        <w:tblInd w:w="0.0" w:type="dxa"/>
        <w:tblLayout w:type="fixed"/>
        <w:tblLook w:val="0000"/>
      </w:tblPr>
      <w:tblGrid>
        <w:gridCol w:w="5134"/>
        <w:gridCol w:w="5134"/>
        <w:tblGridChange w:id="0">
          <w:tblGrid>
            <w:gridCol w:w="5134"/>
            <w:gridCol w:w="5134"/>
          </w:tblGrid>
        </w:tblGridChange>
      </w:tblGrid>
      <w:tr>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Генеральный директор</w:t>
            </w: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Генеральный директор</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 (Гукасов А.С.)</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Приложение № 2</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договору №  -ГЭП/КГМ  от «___»___________201__г.</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0"/>
        <w:gridCol w:w="2581"/>
        <w:gridCol w:w="2739"/>
        <w:gridCol w:w="1920"/>
        <w:gridCol w:w="2280"/>
        <w:tblGridChange w:id="0">
          <w:tblGrid>
            <w:gridCol w:w="710"/>
            <w:gridCol w:w="2581"/>
            <w:gridCol w:w="2739"/>
            <w:gridCol w:w="1920"/>
            <w:gridCol w:w="2280"/>
          </w:tblGrid>
        </w:tblGridChange>
      </w:tblGrid>
      <w:tr>
        <w:trPr>
          <w:trHeight w:val="322" w:hRule="atLeast"/>
        </w:trPr>
        <w:tc>
          <w:tcP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объекта</w:t>
            </w:r>
          </w:p>
        </w:tc>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Объем конт.</w:t>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График вывоза</w:t>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Кол-во</w:t>
            </w:r>
          </w:p>
        </w:tc>
      </w:tr>
      <w:tr>
        <w:trPr>
          <w:trHeight w:val="322" w:hRule="atLeast"/>
        </w:trPr>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268.0" w:type="dxa"/>
        <w:jc w:val="left"/>
        <w:tblInd w:w="0.0" w:type="dxa"/>
        <w:tblLayout w:type="fixed"/>
        <w:tblLook w:val="0000"/>
      </w:tblPr>
      <w:tblGrid>
        <w:gridCol w:w="5134"/>
        <w:gridCol w:w="5134"/>
        <w:tblGridChange w:id="0">
          <w:tblGrid>
            <w:gridCol w:w="5134"/>
            <w:gridCol w:w="5134"/>
          </w:tblGrid>
        </w:tblGridChange>
      </w:tblGrid>
      <w:tr>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Генеральный директор</w:t>
            </w:r>
            <w:r w:rsidDel="00000000" w:rsidR="00000000" w:rsidRPr="00000000">
              <w:rPr>
                <w:rtl w:val="0"/>
              </w:rPr>
            </w:r>
          </w:p>
        </w:tc>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w:t>
            </w:r>
          </w:p>
        </w:tc>
      </w:tr>
      <w:tr>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 (Гукасов А.С.)</w:t>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pgMar w:bottom="720" w:top="720" w:left="1134" w:right="720" w:header="709" w:footer="70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hyperlink r:id="rId1">
      <w:r w:rsidDel="00000000" w:rsidR="00000000" w:rsidRPr="00000000">
        <w:rPr>
          <w:rFonts w:ascii="Times New Roman" w:cs="Times New Roman" w:eastAsia="Times New Roman" w:hAnsi="Times New Roman"/>
          <w:color w:val="1155cc"/>
          <w:sz w:val="24"/>
          <w:szCs w:val="24"/>
          <w:u w:val="single"/>
          <w:rtl w:val="0"/>
        </w:rPr>
        <w:t xml:space="preserve">www.glavecoprom.ru</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1363345" cy="306705"/>
          <wp:effectExtent b="0" l="0" r="0" t="0"/>
          <wp:wrapSquare wrapText="bothSides" distB="0" distT="0" distL="114300" distR="114300"/>
          <wp:docPr id="102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63345" cy="30670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271270" cy="287020"/>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1270" cy="2870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lvl w:ilvl="0">
      <w:start w:val="3"/>
      <w:numFmt w:val="decimal"/>
      <w:lvlText w:val="%1."/>
      <w:lvlJc w:val="left"/>
      <w:pPr>
        <w:ind w:left="405" w:hanging="405"/>
      </w:pPr>
      <w:rPr>
        <w:color w:val="000000"/>
        <w:vertAlign w:val="baseline"/>
      </w:rPr>
    </w:lvl>
    <w:lvl w:ilvl="1">
      <w:start w:val="1"/>
      <w:numFmt w:val="decimal"/>
      <w:lvlText w:val="%1.%2."/>
      <w:lvlJc w:val="left"/>
      <w:pPr>
        <w:ind w:left="720" w:hanging="72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2160" w:hanging="2160"/>
      </w:pPr>
      <w:rPr>
        <w:color w:val="000000"/>
        <w:vertAlign w:val="baseline"/>
      </w:rPr>
    </w:lvl>
  </w:abstractNum>
  <w:abstractNum w:abstractNumId="3">
    <w:lvl w:ilvl="0">
      <w:start w:val="10"/>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lvl w:ilvl="0">
      <w:start w:val="2"/>
      <w:numFmt w:val="decimal"/>
      <w:lvlText w:val="%1."/>
      <w:lvlJc w:val="left"/>
      <w:pPr>
        <w:ind w:left="360" w:hanging="360"/>
      </w:pPr>
      <w:rPr>
        <w:color w:val="000000"/>
        <w:vertAlign w:val="baseline"/>
      </w:rPr>
    </w:lvl>
    <w:lvl w:ilvl="1">
      <w:start w:val="1"/>
      <w:numFmt w:val="decimal"/>
      <w:lvlText w:val="%1.%2."/>
      <w:lvlJc w:val="left"/>
      <w:pPr>
        <w:ind w:left="720" w:hanging="72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2160" w:hanging="2160"/>
      </w:pPr>
      <w:rPr>
        <w:color w:val="000000"/>
        <w:vertAlign w:val="baseline"/>
      </w:rPr>
    </w:lvl>
  </w:abstractNum>
  <w:abstractNum w:abstractNumId="6">
    <w:lvl w:ilvl="0">
      <w:start w:val="5"/>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table" w:styleId="Сеткатаблицы">
    <w:name w:val="Сетка таблицы"/>
    <w:basedOn w:val="Обычнаятаблица"/>
    <w:next w:val="Сеткатаблицы"/>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Верхнийколонтитул">
    <w:name w:val="Верхний колонтитул"/>
    <w:basedOn w:val="Обычный"/>
    <w:next w:val="Верхнийколонтитул"/>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ВерхнийколонтитулЗнак">
    <w:name w:val="Верхний колонтитул Знак"/>
    <w:next w:val="Верхнийколонтитул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character" w:styleId="Номерстраницы">
    <w:name w:val="Номер страницы"/>
    <w:next w:val="Номерстраницы"/>
    <w:autoRedefine w:val="0"/>
    <w:hidden w:val="0"/>
    <w:qFormat w:val="0"/>
    <w:rPr>
      <w:w w:val="100"/>
      <w:position w:val="-1"/>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rFonts w:ascii="Times New Roman" w:cs="Lucida Sans" w:eastAsia="SimSun" w:hAnsi="Times New Roman"/>
      <w:w w:val="100"/>
      <w:kern w:val="3"/>
      <w:position w:val="-1"/>
      <w:sz w:val="24"/>
      <w:szCs w:val="24"/>
      <w:effect w:val="none"/>
      <w:vertAlign w:val="baseline"/>
      <w:cs w:val="0"/>
      <w:em w:val="none"/>
      <w:lang w:bidi="hi-IN" w:eastAsia="zh-CN" w:val="ru-RU"/>
    </w:rPr>
  </w:style>
  <w:style w:type="paragraph" w:styleId="Список">
    <w:name w:val="Список"/>
    <w:basedOn w:val="Обычный"/>
    <w:next w:val="Список"/>
    <w:autoRedefine w:val="0"/>
    <w:hidden w:val="0"/>
    <w:qFormat w:val="0"/>
    <w:pPr>
      <w:widowControl w:val="0"/>
      <w:suppressAutoHyphens w:val="0"/>
      <w:autoSpaceDN w:val="0"/>
      <w:spacing w:after="120" w:line="1" w:lineRule="atLeast"/>
      <w:ind w:leftChars="-1" w:rightChars="0" w:firstLineChars="-1"/>
      <w:textDirection w:val="btLr"/>
      <w:textAlignment w:val="baseline"/>
      <w:outlineLvl w:val="0"/>
    </w:pPr>
    <w:rPr>
      <w:rFonts w:ascii="Times New Roman" w:cs="Lucida Sans" w:eastAsia="SimSun" w:hAnsi="Times New Roman"/>
      <w:w w:val="100"/>
      <w:kern w:val="3"/>
      <w:position w:val="-1"/>
      <w:sz w:val="24"/>
      <w:szCs w:val="24"/>
      <w:effect w:val="none"/>
      <w:vertAlign w:val="baseline"/>
      <w:cs w:val="0"/>
      <w:em w:val="none"/>
      <w:lang w:bidi="hi-IN" w:eastAsia="zh-CN" w:val="ru-RU"/>
    </w:rPr>
  </w:style>
  <w:style w:type="paragraph" w:styleId="Абзацсписка">
    <w:name w:val="Абзац списка"/>
    <w:basedOn w:val="Обычный"/>
    <w:next w:val="Абзацсписка"/>
    <w:autoRedefine w:val="0"/>
    <w:hidden w:val="0"/>
    <w:qFormat w:val="0"/>
    <w:pPr>
      <w:widowControl w:val="0"/>
      <w:suppressAutoHyphens w:val="0"/>
      <w:autoSpaceDN w:val="0"/>
      <w:spacing w:line="1" w:lineRule="atLeast"/>
      <w:ind w:left="720" w:leftChars="-1" w:rightChars="0" w:firstLineChars="-1"/>
      <w:textDirection w:val="btLr"/>
      <w:textAlignment w:val="baseline"/>
      <w:outlineLvl w:val="0"/>
    </w:pPr>
    <w:rPr>
      <w:rFonts w:ascii="Times New Roman" w:cs="Mangal" w:eastAsia="SimSun" w:hAnsi="Times New Roman"/>
      <w:w w:val="100"/>
      <w:kern w:val="3"/>
      <w:position w:val="-1"/>
      <w:sz w:val="24"/>
      <w:szCs w:val="21"/>
      <w:effect w:val="none"/>
      <w:vertAlign w:val="baseline"/>
      <w:cs w:val="0"/>
      <w:em w:val="none"/>
      <w:lang w:bidi="hi-IN" w:eastAsia="zh-CN"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lavecoprom@mail.ru" TargetMode="External"/><Relationship Id="rId8" Type="http://schemas.openxmlformats.org/officeDocument/2006/relationships/hyperlink" Target="mailto:glavecoprom@mail.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lavecoprom.ru"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8/45gSN60o/golml+rpepCjXA==">AMUW2mUElGMmdNAkM5HS8LJg9c2wGDhYO0drSvGM/740qMuuw6oKCzvLBw/WN8nXRgUidNz9tQhWYPa16BkrQ5AnW574z3Oo8WjNIqJTix1KbBUZ2kQ6Cm4=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2020-07-08T13:57:00Z</dcterms:created>
  <dc:creator>диспетчер</dc:creator>
</cp:coreProperties>
</file>

<file path=docProps/custom.xml><?xml version="1.0" encoding="utf-8"?>
<Properties xmlns="http://schemas.openxmlformats.org/officeDocument/2006/custom-properties" xmlns:vt="http://schemas.openxmlformats.org/officeDocument/2006/docPropsVTypes"/>
</file>