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№___________ГЭП/СН</w:t>
      </w:r>
    </w:p>
    <w:p w:rsidR="00000000" w:rsidDel="00000000" w:rsidP="00000000" w:rsidRDefault="00000000" w:rsidRPr="00000000" w14:paraId="00000002">
      <w:pPr>
        <w:tabs>
          <w:tab w:val="left" w:pos="6663"/>
        </w:tabs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г. Москва                                                                                                             _____. _____202_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0"/>
        <w:jc w:val="both"/>
        <w:rPr/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«ГлавЭкоПром»</w:t>
      </w:r>
      <w:r w:rsidDel="00000000" w:rsidR="00000000" w:rsidRPr="00000000">
        <w:rPr>
          <w:rtl w:val="0"/>
        </w:rPr>
        <w:t xml:space="preserve">, именуемое в дальнейшем «Исполнитель», в лице Генерального директора А.С. Гукасова, действующего на основании Устава, с одной стороны, и _______________, именуемое в дальнейшем «Заказчик», в лице Генерального директора ________________, </w:t>
      </w:r>
      <w:r w:rsidDel="00000000" w:rsidR="00000000" w:rsidRPr="00000000">
        <w:rPr>
          <w:color w:val="000000"/>
          <w:highlight w:val="white"/>
          <w:rtl w:val="0"/>
        </w:rPr>
        <w:t xml:space="preserve">действующего на основании __________,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с другой стороны, далее «Стороны», заключили договор о нижеследующем: </w:t>
      </w:r>
    </w:p>
    <w:p w:rsidR="00000000" w:rsidDel="00000000" w:rsidP="00000000" w:rsidRDefault="00000000" w:rsidRPr="00000000" w14:paraId="00000005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ind w:left="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7">
      <w:pPr>
        <w:widowControl w:val="1"/>
        <w:ind w:left="36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обязуется на зимний период, своими силами и средствами по заявкам Заказчика оказывать услуги по вывозу снега.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обязуется создать Исполнителю необходимые условия для оказания услуг, принимать их результат и оплатить оказанные услуги в соответствии с условиями настоящего Договора.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вправе от своего имени привлечь к исполнению своих обязанностей третьих лиц, при этом Исполнитель несёт ответственность за действия указанных третьих лиц, как за собственные действия.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условиями настоящего договора Исполнитель обязуется оказывать услуги по вывозу снега в порядке и на условиях, предусмотренных действующим законодательством, с объектов Заказчика (далее «Услуги»).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расположение объекта Заказчика.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5"/>
        <w:gridCol w:w="7518"/>
        <w:tblGridChange w:id="0">
          <w:tblGrid>
            <w:gridCol w:w="2125"/>
            <w:gridCol w:w="7518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объекта Заказчика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оказания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1"/>
          <w:numId w:val="4"/>
        </w:numPr>
        <w:tabs>
          <w:tab w:val="left" w:pos="284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Услуги оказываются Исполнителем на основании принятых заявок, подаваемых Заказчиком в письменном виде или устно. </w:t>
      </w:r>
    </w:p>
    <w:p w:rsidR="00000000" w:rsidDel="00000000" w:rsidP="00000000" w:rsidRDefault="00000000" w:rsidRPr="00000000" w14:paraId="00000016">
      <w:pPr>
        <w:widowControl w:val="1"/>
        <w:numPr>
          <w:ilvl w:val="1"/>
          <w:numId w:val="4"/>
        </w:numPr>
        <w:tabs>
          <w:tab w:val="left" w:pos="284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Заявка выполняется в течение 24 (двадцати четырех) часов с момента поступления, кроме воскресенья и понедельника, заявки на которые принимаются в пятницу до 14:00. </w:t>
      </w:r>
    </w:p>
    <w:p w:rsidR="00000000" w:rsidDel="00000000" w:rsidP="00000000" w:rsidRDefault="00000000" w:rsidRPr="00000000" w14:paraId="00000017">
      <w:pPr>
        <w:widowControl w:val="1"/>
        <w:numPr>
          <w:ilvl w:val="1"/>
          <w:numId w:val="4"/>
        </w:numPr>
        <w:tabs>
          <w:tab w:val="left" w:pos="284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Заявки, поступившие менее чем за 24 часов до исполнения, принимаются и исполняются в случае возникновения чрезвычайных ситуаций на объектах Заказчика (аварии, пожар, стихийные бедствия и др.) или в случае согласия Исполнителя и наличия у него возможности выполнить такую заявку.</w:t>
      </w:r>
    </w:p>
    <w:p w:rsidR="00000000" w:rsidDel="00000000" w:rsidP="00000000" w:rsidRDefault="00000000" w:rsidRPr="00000000" w14:paraId="00000018">
      <w:pPr>
        <w:widowControl w:val="1"/>
        <w:numPr>
          <w:ilvl w:val="1"/>
          <w:numId w:val="4"/>
        </w:numPr>
        <w:tabs>
          <w:tab w:val="left" w:pos="284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Отчетный период по договору составляет один календарный месяц. По итогам календарного месяца сторонами составляется Акт оказанных услуг.</w:t>
      </w:r>
    </w:p>
    <w:p w:rsidR="00000000" w:rsidDel="00000000" w:rsidP="00000000" w:rsidRDefault="00000000" w:rsidRPr="00000000" w14:paraId="00000019">
      <w:pPr>
        <w:widowControl w:val="1"/>
        <w:numPr>
          <w:ilvl w:val="1"/>
          <w:numId w:val="4"/>
        </w:numPr>
        <w:tabs>
          <w:tab w:val="left" w:pos="284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Заказчик обязан подписать предоставленный Исполнителем Акт оказанных Услуг (либо универсальный передаточный документ (УПД)) в течение пяти дней с момента его получения и передать его Исполнителю.</w:t>
      </w:r>
    </w:p>
    <w:p w:rsidR="00000000" w:rsidDel="00000000" w:rsidP="00000000" w:rsidRDefault="00000000" w:rsidRPr="00000000" w14:paraId="0000001A">
      <w:pPr>
        <w:widowControl w:val="1"/>
        <w:numPr>
          <w:ilvl w:val="1"/>
          <w:numId w:val="4"/>
        </w:numPr>
        <w:tabs>
          <w:tab w:val="left" w:pos="284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не подписания Акта оказанных Услуг либо УПД в течение указанных сроков и отсутствия мотивированного отказа от подписания Акта, Услуги считаются автоматически принятыми Заказчиком.</w:t>
      </w:r>
    </w:p>
    <w:p w:rsidR="00000000" w:rsidDel="00000000" w:rsidP="00000000" w:rsidRDefault="00000000" w:rsidRPr="00000000" w14:paraId="0000001B">
      <w:pPr>
        <w:widowControl w:val="1"/>
        <w:tabs>
          <w:tab w:val="lef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4"/>
        </w:num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b w:val="1"/>
          <w:rtl w:val="0"/>
        </w:rPr>
        <w:t xml:space="preserve">3.1. Исполнитель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tabs>
          <w:tab w:val="left" w:pos="284"/>
        </w:tabs>
        <w:ind w:right="340"/>
        <w:jc w:val="both"/>
        <w:rPr/>
      </w:pPr>
      <w:r w:rsidDel="00000000" w:rsidR="00000000" w:rsidRPr="00000000">
        <w:rPr>
          <w:rtl w:val="0"/>
        </w:rPr>
        <w:t xml:space="preserve">3.1.1.  Производить вывоз снега, на основании заявок Заказчика. </w:t>
      </w:r>
    </w:p>
    <w:p w:rsidR="00000000" w:rsidDel="00000000" w:rsidP="00000000" w:rsidRDefault="00000000" w:rsidRPr="00000000" w14:paraId="00000020">
      <w:pPr>
        <w:widowControl w:val="1"/>
        <w:tabs>
          <w:tab w:val="left" w:pos="284"/>
        </w:tabs>
        <w:ind w:right="340"/>
        <w:jc w:val="both"/>
        <w:rPr/>
      </w:pPr>
      <w:r w:rsidDel="00000000" w:rsidR="00000000" w:rsidRPr="00000000">
        <w:rPr>
          <w:rtl w:val="0"/>
        </w:rPr>
        <w:t xml:space="preserve">3.1.2. Оказывать услуги с привлечением технически исправного автотранспорта и обслуживающим персоналом согласно принятым к исполнению заявкам;</w:t>
      </w:r>
    </w:p>
    <w:p w:rsidR="00000000" w:rsidDel="00000000" w:rsidP="00000000" w:rsidRDefault="00000000" w:rsidRPr="00000000" w14:paraId="00000021">
      <w:pPr>
        <w:widowControl w:val="1"/>
        <w:tabs>
          <w:tab w:val="left" w:pos="284"/>
        </w:tabs>
        <w:ind w:right="340"/>
        <w:jc w:val="both"/>
        <w:rPr/>
      </w:pPr>
      <w:r w:rsidDel="00000000" w:rsidR="00000000" w:rsidRPr="00000000">
        <w:rPr>
          <w:rtl w:val="0"/>
        </w:rPr>
        <w:t xml:space="preserve">3.1.3. Самостоятельно осуществлять выполнение работ в соответствии с правилами техники безопасности и обеспечивать Заказчику, в случае необходимости, беспрепятственный доступ для проверки качества выполнения услуг;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Своевременно информировать Заказчика о возможном неоказании услуг в установленное время по независящим от Исполнителя обстоятельствам (ДТП, пробки, аварии на полигонах и т.д.).</w:t>
      </w:r>
    </w:p>
    <w:p w:rsidR="00000000" w:rsidDel="00000000" w:rsidP="00000000" w:rsidRDefault="00000000" w:rsidRPr="00000000" w14:paraId="00000023">
      <w:pPr>
        <w:ind w:right="340"/>
        <w:jc w:val="both"/>
        <w:rPr/>
      </w:pPr>
      <w:r w:rsidDel="00000000" w:rsidR="00000000" w:rsidRPr="00000000">
        <w:rPr>
          <w:rtl w:val="0"/>
        </w:rPr>
        <w:t xml:space="preserve">3.1.5. Своевременно предоставлять Заказчику счета-фактуры либо УПД.</w:t>
      </w:r>
    </w:p>
    <w:p w:rsidR="00000000" w:rsidDel="00000000" w:rsidP="00000000" w:rsidRDefault="00000000" w:rsidRPr="00000000" w14:paraId="00000024">
      <w:pPr>
        <w:ind w:right="340"/>
        <w:jc w:val="both"/>
        <w:rPr/>
      </w:pPr>
      <w:r w:rsidDel="00000000" w:rsidR="00000000" w:rsidRPr="00000000">
        <w:rPr>
          <w:rtl w:val="0"/>
        </w:rPr>
        <w:t xml:space="preserve">3.1.6 Изменять в одностороннем порядке стоимость оказанных услуг, предварительно уведомить заказчика за 7 календарных дней.</w:t>
      </w:r>
    </w:p>
    <w:p w:rsidR="00000000" w:rsidDel="00000000" w:rsidP="00000000" w:rsidRDefault="00000000" w:rsidRPr="00000000" w14:paraId="00000025">
      <w:pPr>
        <w:widowControl w:val="1"/>
        <w:numPr>
          <w:ilvl w:val="1"/>
          <w:numId w:val="1"/>
        </w:numPr>
        <w:tabs>
          <w:tab w:val="left" w:pos="540"/>
        </w:tabs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Заказчик имеет право /обязан: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Представлять Исполнителю информацию, с указанием точного адреса, контактных Телефонов ответственного лица со стороны Заказчика и срока перевозки снега.</w:t>
      </w:r>
    </w:p>
    <w:p w:rsidR="00000000" w:rsidDel="00000000" w:rsidP="00000000" w:rsidRDefault="00000000" w:rsidRPr="00000000" w14:paraId="00000027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Не допускать: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механических повреждений бункера – накопителя и содержать его в технически исправном состоянии;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перегрузки контейнера Исполнителя свыше тоннажа, указанного в протоколе согласования стоимости услуг;</w:t>
      </w:r>
    </w:p>
    <w:p w:rsidR="00000000" w:rsidDel="00000000" w:rsidP="00000000" w:rsidRDefault="00000000" w:rsidRPr="00000000" w14:paraId="0000002A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Содержать в чистоте площадку, на которой установлен бункер-накопитель, обеспечивать освещение, свободный подъезд к ним. Не перегружать бункер сверх нормы. </w:t>
      </w:r>
    </w:p>
    <w:p w:rsidR="00000000" w:rsidDel="00000000" w:rsidP="00000000" w:rsidRDefault="00000000" w:rsidRPr="00000000" w14:paraId="0000002B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Оплачивать Услуги Исполнителя в соответствии с условиями настоящего договора. </w:t>
      </w:r>
    </w:p>
    <w:p w:rsidR="00000000" w:rsidDel="00000000" w:rsidP="00000000" w:rsidRDefault="00000000" w:rsidRPr="00000000" w14:paraId="0000002C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Осуществлять загрузку исходя из габаритов транспортного средства, не допускать перегрузку автомобиля. Если по этой причине транспортному средству будет необходимо приехать вторично, то Заказчик оплачивает холостой пробег автотранспорта в полном объеме.</w:t>
      </w:r>
    </w:p>
    <w:p w:rsidR="00000000" w:rsidDel="00000000" w:rsidP="00000000" w:rsidRDefault="00000000" w:rsidRPr="00000000" w14:paraId="0000002D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заполнения бункера Материалами, не оговоренными в настоящем договоре, Заказчик обязан возместить все расходы Исполнителя по их вывозу и размещению.</w:t>
      </w:r>
    </w:p>
    <w:p w:rsidR="00000000" w:rsidDel="00000000" w:rsidP="00000000" w:rsidRDefault="00000000" w:rsidRPr="00000000" w14:paraId="0000002E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кражи или порчи бункера-накопителя (поджог, и др.) Заказчик оплачивает расходы Исполнителя, связанные с устранением последствий порчи и/или покупкой нового бункера-накопителя. Заказчик обязуется (по факсу или иным способом) в течение 5 дней после оплаты услуг Исполнителя направлять последнему копии платежных поручений банка с отметкой об оплате (в случае безналичной оплаты услуг).</w:t>
      </w:r>
    </w:p>
    <w:p w:rsidR="00000000" w:rsidDel="00000000" w:rsidP="00000000" w:rsidRDefault="00000000" w:rsidRPr="00000000" w14:paraId="0000002F">
      <w:pPr>
        <w:widowControl w:val="1"/>
        <w:numPr>
          <w:ilvl w:val="2"/>
          <w:numId w:val="1"/>
        </w:numPr>
        <w:tabs>
          <w:tab w:val="left" w:pos="72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Если, по мнению Заказчика услуги по настоящему договору были оказаны Исполнителем не надлежащим образом, то Заказчик вправе незамедлительно сообщить об этом Исполнителю в письменной форме и вызвать представителя Исполнителя для составления соответствующего акта.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если в течение 72 часов с момента возможного, по мнению Заказчика, нарушения, претензий по оказанию услуг Исполнителем не поступало, то услуги считаются оказанными в срок и надлежащим образом и подлежат оплате Заказчиком в соответствии с условиями настоящего договора.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истечении 72-часового срока Заказчик не вправе предъявлять претензий к качеству, объемам и срокам оказанных услуг по настоящему договору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имеет право: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Отказаться от оказания услуг с предварительным уведомлением Заказчика и без какого-либо последующего денежного возмещения Заказчику в случае: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а) не оплаты, более одного раза, подписанного двумя сторонами Акта оказанных услуг либо УПД (просрочка оплаты более 20 дней банковских дней);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б) в случае указаний Заказчика, исполнение которых может повлечь за собой нарушение действующих норм и правил техники безопасности.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3"/>
        </w:num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Стоимость услуг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Стоимость Услуг определяется на основании Протокола согласования договорной цены, оформленного в качестве Приложения №1 к настоящему договору.</w:t>
      </w:r>
    </w:p>
    <w:p w:rsidR="00000000" w:rsidDel="00000000" w:rsidP="00000000" w:rsidRDefault="00000000" w:rsidRPr="00000000" w14:paraId="0000003A">
      <w:pPr>
        <w:widowControl w:val="1"/>
        <w:numPr>
          <w:ilvl w:val="1"/>
          <w:numId w:val="3"/>
        </w:numPr>
        <w:tabs>
          <w:tab w:val="left" w:pos="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 Стоимость Услуг может быть увеличена Исполнителем в одностороннем порядке в случае значительного роста цен на ГСМ и/или размещение Материалов, продукции и отходов.</w:t>
      </w:r>
    </w:p>
    <w:p w:rsidR="00000000" w:rsidDel="00000000" w:rsidP="00000000" w:rsidRDefault="00000000" w:rsidRPr="00000000" w14:paraId="0000003B">
      <w:pPr>
        <w:widowControl w:val="1"/>
        <w:numPr>
          <w:ilvl w:val="1"/>
          <w:numId w:val="3"/>
        </w:numPr>
        <w:tabs>
          <w:tab w:val="left" w:pos="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 Стоимость Услуг может быть увеличена на показатели инфляции, согласно расчетам уполномоченных органов государственной власти РФ один раз в год в период с 15 по 31 января, начиная с года следующего за годом заключения настоящего Договора. </w:t>
      </w:r>
    </w:p>
    <w:p w:rsidR="00000000" w:rsidDel="00000000" w:rsidP="00000000" w:rsidRDefault="00000000" w:rsidRPr="00000000" w14:paraId="0000003C">
      <w:pPr>
        <w:widowControl w:val="1"/>
        <w:numPr>
          <w:ilvl w:val="1"/>
          <w:numId w:val="3"/>
        </w:numPr>
        <w:tabs>
          <w:tab w:val="left" w:pos="0"/>
        </w:tabs>
        <w:ind w:left="0" w:firstLine="0"/>
        <w:jc w:val="both"/>
        <w:rPr/>
      </w:pPr>
      <w:r w:rsidDel="00000000" w:rsidR="00000000" w:rsidRPr="00000000">
        <w:rPr>
          <w:rtl w:val="0"/>
        </w:rPr>
        <w:t xml:space="preserve"> Исполнитель обязан уведомлять Заказчика об изменении Стоимости Услуг не менее чем за 10 (рабочих) дней.</w:t>
      </w:r>
    </w:p>
    <w:p w:rsidR="00000000" w:rsidDel="00000000" w:rsidP="00000000" w:rsidRDefault="00000000" w:rsidRPr="00000000" w14:paraId="0000003D">
      <w:pPr>
        <w:widowControl w:val="1"/>
        <w:tabs>
          <w:tab w:val="left" w:pos="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3"/>
        </w:numPr>
        <w:ind w:left="36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Платежи и расчеты по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5.1.     На основании счета Исполнителя, Заказчик производит предоплату за услуги, указанные в данном договоре.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3"/>
        </w:numPr>
        <w:ind w:left="36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Срок действия договора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вступает в силу с момента подписания его обеими сторонами и действует до конца года от даты подписания договора. В случае, если в срок не позднее 15 рабочих дней до окончания срока действия договора ни одна из сторон письменно не заявит о расторжении настоящего договора, то действие договора автоматически продлевается на следующий год.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может быть досрочно расторгнут любой из Сторон в порядке, предусмотренном ГК РФ, с предупреждением другой Стороны за 15 рабочих дней до такого расторжения.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Окончание срока действия договора, его досрочное расторжение и отказ от пролонгации договора не освобождают Стороны от полного выполнения своих обязательств, возникших в период действия договора, а также не освобождает Стороны от ответственности за нарушение договора.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6"/>
        </w:numPr>
        <w:ind w:left="36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 споры, вытекающие из условий настоящего договора, разрешаются сторонами путем переговоров.</w:t>
      </w:r>
    </w:p>
    <w:p w:rsidR="00000000" w:rsidDel="00000000" w:rsidP="00000000" w:rsidRDefault="00000000" w:rsidRPr="00000000" w14:paraId="0000004A">
      <w:pPr>
        <w:widowControl w:val="1"/>
        <w:numPr>
          <w:ilvl w:val="1"/>
          <w:numId w:val="6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 В случае не достижения согласия по возникшему спору, спор решается в соответствии   действующим законодательством РФ.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6"/>
        </w:numPr>
        <w:ind w:left="36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numPr>
          <w:ilvl w:val="1"/>
          <w:numId w:val="6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Стороны несут ответственность за неисполнение и/или не должное исполнение своих обязательств по договору в соответствии с действующим законодательством РФ. </w:t>
      </w:r>
    </w:p>
    <w:p w:rsidR="00000000" w:rsidDel="00000000" w:rsidP="00000000" w:rsidRDefault="00000000" w:rsidRPr="00000000" w14:paraId="0000004F">
      <w:pPr>
        <w:widowControl w:val="1"/>
        <w:numPr>
          <w:ilvl w:val="1"/>
          <w:numId w:val="6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В случае наступления форс-мажорных обстоятельств, срок исполнения обязательств сторон по договору отодвигается соразмерно времени, в течение которого будут действовать такие обстоятельства либо по взаимному соглашению сторон договор может быть расторгнут.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numPr>
          <w:ilvl w:val="0"/>
          <w:numId w:val="6"/>
        </w:numPr>
        <w:ind w:left="360" w:hanging="360"/>
        <w:jc w:val="center"/>
        <w:rPr/>
      </w:pPr>
      <w:r w:rsidDel="00000000" w:rsidR="00000000" w:rsidRPr="00000000">
        <w:rPr>
          <w:b w:val="1"/>
          <w:rtl w:val="0"/>
        </w:rPr>
        <w:t xml:space="preserve">Прочие условия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Любые приложения, изменения и дополнения к договору действительны лишь при условии их письменного оформления.</w:t>
      </w:r>
    </w:p>
    <w:p w:rsidR="00000000" w:rsidDel="00000000" w:rsidP="00000000" w:rsidRDefault="00000000" w:rsidRPr="00000000" w14:paraId="00000054">
      <w:pPr>
        <w:widowControl w:val="1"/>
        <w:numPr>
          <w:ilvl w:val="1"/>
          <w:numId w:val="6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5">
      <w:pPr>
        <w:widowControl w:val="1"/>
        <w:numPr>
          <w:ilvl w:val="1"/>
          <w:numId w:val="6"/>
        </w:numPr>
        <w:ind w:left="0" w:firstLine="0"/>
        <w:jc w:val="both"/>
        <w:rPr/>
      </w:pPr>
      <w:r w:rsidDel="00000000" w:rsidR="00000000" w:rsidRPr="00000000">
        <w:rPr>
          <w:rtl w:val="0"/>
        </w:rPr>
        <w:t xml:space="preserve"> Настоящий договор составлен в </w:t>
      </w:r>
      <w:r w:rsidDel="00000000" w:rsidR="00000000" w:rsidRPr="00000000">
        <w:rPr>
          <w:b w:val="1"/>
          <w:rtl w:val="0"/>
        </w:rPr>
        <w:t xml:space="preserve">2-х экземплярах, </w:t>
      </w:r>
      <w:r w:rsidDel="00000000" w:rsidR="00000000" w:rsidRPr="00000000">
        <w:rPr>
          <w:rtl w:val="0"/>
        </w:rPr>
        <w:t xml:space="preserve">по одному для каждой из Сторон. Оба экземпляра идентичны и имеют одинаковую юридическую силу.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Реквизиты и подписи сторон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8.0" w:type="dxa"/>
        <w:jc w:val="left"/>
        <w:tblInd w:w="0.0" w:type="dxa"/>
        <w:tblLayout w:type="fixed"/>
        <w:tblLook w:val="0400"/>
      </w:tblPr>
      <w:tblGrid>
        <w:gridCol w:w="4928"/>
        <w:gridCol w:w="4720"/>
        <w:tblGridChange w:id="0">
          <w:tblGrid>
            <w:gridCol w:w="4928"/>
            <w:gridCol w:w="4720"/>
          </w:tblGrid>
        </w:tblGridChange>
      </w:tblGrid>
      <w:tr>
        <w:trPr>
          <w:trHeight w:val="51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70.0" w:type="dxa"/>
              <w:jc w:val="left"/>
              <w:tblLayout w:type="fixed"/>
              <w:tblLook w:val="0000"/>
            </w:tblPr>
            <w:tblGrid>
              <w:gridCol w:w="9570"/>
              <w:tblGridChange w:id="0">
                <w:tblGrid>
                  <w:gridCol w:w="957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59">
                  <w:pPr>
                    <w:ind w:right="4613" w:firstLine="567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ind w:right="5322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 «Исполнитель»</w:t>
                  </w:r>
                </w:p>
                <w:p w:rsidR="00000000" w:rsidDel="00000000" w:rsidP="00000000" w:rsidRDefault="00000000" w:rsidRPr="00000000" w14:paraId="0000005B">
                  <w:pPr>
                    <w:ind w:right="5322"/>
                    <w:jc w:val="center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Общество с ограниченной ответственностью «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ГлавЭкоПром</w:t>
                  </w: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»</w:t>
                  </w:r>
                </w:p>
                <w:p w:rsidR="00000000" w:rsidDel="00000000" w:rsidP="00000000" w:rsidRDefault="00000000" w:rsidRPr="00000000" w14:paraId="0000005C">
                  <w:pPr>
                    <w:ind w:right="5322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(ООО «ГлавЭкоПром»)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D">
                  <w:pPr>
                    <w:ind w:right="4613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Юридический адрес: 121609, г. Москва, Осенняя ул., дом № 23, этаж 9,</w:t>
                  </w:r>
                </w:p>
                <w:p w:rsidR="00000000" w:rsidDel="00000000" w:rsidP="00000000" w:rsidRDefault="00000000" w:rsidRPr="00000000" w14:paraId="0000005F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помещение I-957, комната 34, офис 38</w:t>
                  </w:r>
                </w:p>
                <w:p w:rsidR="00000000" w:rsidDel="00000000" w:rsidP="00000000" w:rsidRDefault="00000000" w:rsidRPr="00000000" w14:paraId="00000060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ИНН: 7703779432</w:t>
                  </w:r>
                </w:p>
                <w:p w:rsidR="00000000" w:rsidDel="00000000" w:rsidP="00000000" w:rsidRDefault="00000000" w:rsidRPr="00000000" w14:paraId="00000062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КПП: 773101001</w:t>
                  </w:r>
                </w:p>
                <w:p w:rsidR="00000000" w:rsidDel="00000000" w:rsidP="00000000" w:rsidRDefault="00000000" w:rsidRPr="00000000" w14:paraId="00000063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ОГРН: 1127747146284</w:t>
                  </w:r>
                </w:p>
                <w:p w:rsidR="00000000" w:rsidDel="00000000" w:rsidP="00000000" w:rsidRDefault="00000000" w:rsidRPr="00000000" w14:paraId="00000064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ОКПО: 16338439</w:t>
                  </w:r>
                </w:p>
                <w:p w:rsidR="00000000" w:rsidDel="00000000" w:rsidP="00000000" w:rsidRDefault="00000000" w:rsidRPr="00000000" w14:paraId="00000065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Расчетный счет: 40702810200000043213</w:t>
                  </w:r>
                </w:p>
                <w:p w:rsidR="00000000" w:rsidDel="00000000" w:rsidP="00000000" w:rsidRDefault="00000000" w:rsidRPr="00000000" w14:paraId="00000066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Банк: ПАО «ПРОМСВЯЗЬБАНК»</w:t>
                  </w:r>
                </w:p>
                <w:p w:rsidR="00000000" w:rsidDel="00000000" w:rsidP="00000000" w:rsidRDefault="00000000" w:rsidRPr="00000000" w14:paraId="00000067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БИК: 044525555</w:t>
                  </w:r>
                </w:p>
                <w:p w:rsidR="00000000" w:rsidDel="00000000" w:rsidP="00000000" w:rsidRDefault="00000000" w:rsidRPr="00000000" w14:paraId="00000068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Корр. счет: 30101810400000000555</w:t>
                  </w:r>
                </w:p>
                <w:p w:rsidR="00000000" w:rsidDel="00000000" w:rsidP="00000000" w:rsidRDefault="00000000" w:rsidRPr="00000000" w14:paraId="00000069">
                  <w:pPr>
                    <w:tabs>
                      <w:tab w:val="left" w:pos="1560"/>
                    </w:tabs>
                    <w:ind w:left="63" w:right="4613" w:firstLine="0"/>
                    <w:rPr>
                      <w:color w:val="0070c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Email:</w:t>
                  </w: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color w:val="0070c0"/>
                      <w:rtl w:val="0"/>
                    </w:rPr>
                    <w:t xml:space="preserve">glavecoprom@mail.ru</w:t>
                  </w:r>
                </w:p>
                <w:p w:rsidR="00000000" w:rsidDel="00000000" w:rsidP="00000000" w:rsidRDefault="00000000" w:rsidRPr="00000000" w14:paraId="0000006A">
                  <w:pPr>
                    <w:ind w:left="63" w:right="4613" w:firstLine="0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rtl w:val="0"/>
                    </w:rPr>
                    <w:t xml:space="preserve">Контакты:</w:t>
                  </w:r>
                </w:p>
                <w:p w:rsidR="00000000" w:rsidDel="00000000" w:rsidP="00000000" w:rsidRDefault="00000000" w:rsidRPr="00000000" w14:paraId="0000006B">
                  <w:pPr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8 905-505-77-11 - диспетчерская</w:t>
                  </w:r>
                </w:p>
                <w:p w:rsidR="00000000" w:rsidDel="00000000" w:rsidP="00000000" w:rsidRDefault="00000000" w:rsidRPr="00000000" w14:paraId="0000006C">
                  <w:pPr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8 906-722-77-17 - договорной отдел</w:t>
                  </w:r>
                </w:p>
                <w:p w:rsidR="00000000" w:rsidDel="00000000" w:rsidP="00000000" w:rsidRDefault="00000000" w:rsidRPr="00000000" w14:paraId="0000006D">
                  <w:pPr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8 926-026-01-10 - бухгалтерия</w:t>
                  </w:r>
                </w:p>
                <w:p w:rsidR="00000000" w:rsidDel="00000000" w:rsidP="00000000" w:rsidRDefault="00000000" w:rsidRPr="00000000" w14:paraId="0000006E">
                  <w:pPr>
                    <w:ind w:left="63" w:right="4613" w:firstLine="0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8 (495) 108-68-25 - офис компании</w:t>
                  </w:r>
                </w:p>
                <w:p w:rsidR="00000000" w:rsidDel="00000000" w:rsidP="00000000" w:rsidRDefault="00000000" w:rsidRPr="00000000" w14:paraId="0000006F">
                  <w:pPr>
                    <w:ind w:left="63" w:right="4613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ind w:left="63" w:right="4613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Генеральный директор</w:t>
                  </w:r>
                </w:p>
                <w:p w:rsidR="00000000" w:rsidDel="00000000" w:rsidP="00000000" w:rsidRDefault="00000000" w:rsidRPr="00000000" w14:paraId="00000071">
                  <w:pPr>
                    <w:ind w:left="63" w:right="4613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ind w:left="63" w:right="4613" w:firstLine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ind w:left="63" w:right="4613" w:firstLine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_________________/ А.С. Гукасов 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4">
            <w:pPr>
              <w:tabs>
                <w:tab w:val="left" w:pos="624"/>
              </w:tabs>
              <w:ind w:firstLine="1021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«Заказчик»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Адрес: 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ИНН:  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КПП:  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ОГРН:  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ОКПО:  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Расчетный счет:  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Банк:  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БИК:  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Корр. счет: 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  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92">
            <w:pPr>
              <w:tabs>
                <w:tab w:val="left" w:pos="62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62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62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_______________/____________</w:t>
            </w:r>
          </w:p>
          <w:p w:rsidR="00000000" w:rsidDel="00000000" w:rsidP="00000000" w:rsidRDefault="00000000" w:rsidRPr="00000000" w14:paraId="00000095">
            <w:pPr>
              <w:tabs>
                <w:tab w:val="left" w:pos="624"/>
              </w:tabs>
              <w:ind w:firstLine="629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96">
            <w:pPr>
              <w:tabs>
                <w:tab w:val="left" w:pos="62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Style w:val="Title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Title"/>
        <w:jc w:val="right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b w:val="0"/>
          <w:rtl w:val="0"/>
        </w:rPr>
        <w:t xml:space="preserve">Приложение № 1</w:t>
      </w:r>
    </w:p>
    <w:p w:rsidR="00000000" w:rsidDel="00000000" w:rsidP="00000000" w:rsidRDefault="00000000" w:rsidRPr="00000000" w14:paraId="0000009A">
      <w:pPr>
        <w:pStyle w:val="Title"/>
        <w:jc w:val="right"/>
        <w:rPr>
          <w:b w:val="0"/>
        </w:rPr>
      </w:pPr>
      <w:r w:rsidDel="00000000" w:rsidR="00000000" w:rsidRPr="00000000">
        <w:rPr>
          <w:b w:val="0"/>
          <w:rtl w:val="0"/>
        </w:rPr>
        <w:t xml:space="preserve"> к Договору № ______________от      .     .20   г.</w:t>
      </w:r>
    </w:p>
    <w:p w:rsidR="00000000" w:rsidDel="00000000" w:rsidP="00000000" w:rsidRDefault="00000000" w:rsidRPr="00000000" w14:paraId="0000009B">
      <w:pPr>
        <w:pStyle w:val="Title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Title"/>
        <w:rPr/>
      </w:pPr>
      <w:r w:rsidDel="00000000" w:rsidR="00000000" w:rsidRPr="00000000">
        <w:rPr>
          <w:rtl w:val="0"/>
        </w:rPr>
        <w:t xml:space="preserve">ПРОТОКОЛ </w:t>
      </w:r>
    </w:p>
    <w:p w:rsidR="00000000" w:rsidDel="00000000" w:rsidP="00000000" w:rsidRDefault="00000000" w:rsidRPr="00000000" w14:paraId="0000009F">
      <w:pPr>
        <w:pStyle w:val="Title"/>
        <w:rPr/>
      </w:pPr>
      <w:r w:rsidDel="00000000" w:rsidR="00000000" w:rsidRPr="00000000">
        <w:rPr>
          <w:rtl w:val="0"/>
        </w:rPr>
        <w:t xml:space="preserve">согласования договорной цены за оказание услуг</w:t>
      </w:r>
    </w:p>
    <w:p w:rsidR="00000000" w:rsidDel="00000000" w:rsidP="00000000" w:rsidRDefault="00000000" w:rsidRPr="00000000" w14:paraId="000000A0">
      <w:pPr>
        <w:pStyle w:val="Title"/>
        <w:rPr/>
      </w:pPr>
      <w:r w:rsidDel="00000000" w:rsidR="00000000" w:rsidRPr="00000000">
        <w:rPr>
          <w:rtl w:val="0"/>
        </w:rPr>
        <w:t xml:space="preserve">по договору №           от       .       .20 г.</w:t>
      </w:r>
    </w:p>
    <w:p w:rsidR="00000000" w:rsidDel="00000000" w:rsidP="00000000" w:rsidRDefault="00000000" w:rsidRPr="00000000" w14:paraId="000000A1">
      <w:pPr>
        <w:pStyle w:val="Title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ab/>
        <w:t xml:space="preserve">Мы, нижеподписавшиеся, представитель «Исполнителя»- </w:t>
      </w:r>
      <w:r w:rsidDel="00000000" w:rsidR="00000000" w:rsidRPr="00000000">
        <w:rPr>
          <w:b w:val="1"/>
          <w:rtl w:val="0"/>
        </w:rPr>
        <w:t xml:space="preserve">Общество с ограниченной ответственностью «ГлавЭкоПром»</w:t>
      </w:r>
      <w:r w:rsidDel="00000000" w:rsidR="00000000" w:rsidRPr="00000000">
        <w:rPr>
          <w:rtl w:val="0"/>
        </w:rPr>
        <w:t xml:space="preserve">, в лице генерального директора А.С. Гукасова действующего на основании Устава, с одной стороны и представитель «Заказчика» - _________________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в лице Генерального директора _____________, действующего на основании Устава с другой стороны</w:t>
      </w:r>
      <w:r w:rsidDel="00000000" w:rsidR="00000000" w:rsidRPr="00000000">
        <w:rPr>
          <w:highlight w:val="white"/>
          <w:rtl w:val="0"/>
        </w:rPr>
        <w:t xml:space="preserve">, заключили настоящий Протокол согласования стоимости работ </w:t>
      </w:r>
      <w:r w:rsidDel="00000000" w:rsidR="00000000" w:rsidRPr="00000000">
        <w:rPr>
          <w:rtl w:val="0"/>
        </w:rPr>
        <w:t xml:space="preserve">о нижеследующем: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120" w:lineRule="auto"/>
        <w:rPr/>
      </w:pPr>
      <w:r w:rsidDel="00000000" w:rsidR="00000000" w:rsidRPr="00000000">
        <w:rPr>
          <w:rtl w:val="0"/>
        </w:rPr>
        <w:t xml:space="preserve">1.Настоящим Протоколом устанавливается стоимость организации работ:</w:t>
      </w:r>
    </w:p>
    <w:p w:rsidR="00000000" w:rsidDel="00000000" w:rsidP="00000000" w:rsidRDefault="00000000" w:rsidRPr="00000000" w14:paraId="000000A5">
      <w:pPr>
        <w:spacing w:after="120" w:lineRule="auto"/>
        <w:rPr/>
      </w:pPr>
      <w:r w:rsidDel="00000000" w:rsidR="00000000" w:rsidRPr="00000000">
        <w:rPr>
          <w:rtl w:val="0"/>
        </w:rPr>
        <w:t xml:space="preserve">1.1. Вывоз снега: </w:t>
      </w:r>
    </w:p>
    <w:p w:rsidR="00000000" w:rsidDel="00000000" w:rsidP="00000000" w:rsidRDefault="00000000" w:rsidRPr="00000000" w14:paraId="000000A6">
      <w:pPr>
        <w:spacing w:after="120" w:lineRule="auto"/>
        <w:rPr/>
      </w:pPr>
      <w:r w:rsidDel="00000000" w:rsidR="00000000" w:rsidRPr="00000000">
        <w:rPr>
          <w:rtl w:val="0"/>
        </w:rPr>
        <w:t xml:space="preserve">2.Настоящий Протокол составлен в 2-х экземплярах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по одному для каждой из Сторон. </w:t>
      </w:r>
    </w:p>
    <w:p w:rsidR="00000000" w:rsidDel="00000000" w:rsidP="00000000" w:rsidRDefault="00000000" w:rsidRPr="00000000" w14:paraId="000000A7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3. Настоящий Протокол является неотъемлемой частью договора №__________   от___20 года.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4928"/>
        <w:gridCol w:w="4720"/>
        <w:tblGridChange w:id="0">
          <w:tblGrid>
            <w:gridCol w:w="4928"/>
            <w:gridCol w:w="4720"/>
          </w:tblGrid>
        </w:tblGridChange>
      </w:tblGrid>
      <w:tr>
        <w:trPr>
          <w:trHeight w:val="33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both"/>
              <w:rPr>
                <w:rFonts w:ascii="Quattrocento Sans" w:cs="Quattrocento Sans" w:eastAsia="Quattrocento Sans" w:hAnsi="Quattrocento Sans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Исполнитель: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ООО «ГлавЭкоПром»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Гукасов А.С.  /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_______________/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firstLine="1735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ind w:left="918" w:firstLine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Заказчик: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918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B6">
            <w:pPr>
              <w:ind w:left="918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918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91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______________/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_______________/</w:t>
            </w:r>
          </w:p>
          <w:p w:rsidR="00000000" w:rsidDel="00000000" w:rsidP="00000000" w:rsidRDefault="00000000" w:rsidRPr="00000000" w14:paraId="000000B9">
            <w:pPr>
              <w:ind w:left="91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918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М.П.</w:t>
            </w:r>
          </w:p>
          <w:p w:rsidR="00000000" w:rsidDel="00000000" w:rsidP="00000000" w:rsidRDefault="00000000" w:rsidRPr="00000000" w14:paraId="000000BB">
            <w:pPr>
              <w:ind w:left="91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918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70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widowControl w:val="1"/>
      <w:spacing w:before="12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www.glavecoprom.ru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19050</wp:posOffset>
          </wp:positionV>
          <wp:extent cx="1363345" cy="30670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3345" cy="306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540" w:hanging="540"/>
      </w:pPr>
      <w:rPr>
        <w:b w:val="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6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1"/>
      </w:rPr>
    </w:lvl>
  </w:abstractNum>
  <w:abstractNum w:abstractNumId="6">
    <w:lvl w:ilvl="0">
      <w:start w:val="7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ind w:left="360" w:hanging="360"/>
      <w:jc w:val="right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b w:val="1"/>
    </w:rPr>
  </w:style>
  <w:style w:type="paragraph" w:styleId="a" w:default="1">
    <w:name w:val="Normal"/>
    <w:pPr>
      <w:suppressAutoHyphens w:val="1"/>
    </w:pPr>
  </w:style>
  <w:style w:type="paragraph" w:styleId="1">
    <w:name w:val="heading 1"/>
    <w:basedOn w:val="a"/>
    <w:next w:val="a"/>
    <w:pPr>
      <w:keepNext w:val="1"/>
      <w:widowControl w:val="1"/>
      <w:numPr>
        <w:numId w:val="1"/>
      </w:numPr>
      <w:jc w:val="right"/>
      <w:textAlignment w:val="auto"/>
      <w:outlineLvl w:val="0"/>
    </w:pPr>
    <w:rPr>
      <w:rFonts w:cs="Times New Roman" w:eastAsia="Times New Roman"/>
      <w:kern w:val="0"/>
      <w:szCs w:val="20"/>
      <w:lang w:bidi="ar-SA"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numbering" w:styleId="WWOutlineListStyle6" w:customStyle="1">
    <w:name w:val="WW_OutlineListStyle_6"/>
    <w:basedOn w:val="a2"/>
    <w:pPr>
      <w:numPr>
        <w:numId w:val="1"/>
      </w:numPr>
    </w:pPr>
  </w:style>
  <w:style w:type="paragraph" w:styleId="Default" w:customStyle="1">
    <w:name w:val="Default"/>
    <w:pPr>
      <w:widowControl w:val="1"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a5">
    <w:name w:val="List Paragraph"/>
    <w:basedOn w:val="a"/>
    <w:pPr>
      <w:ind w:left="720"/>
    </w:pPr>
    <w:rPr>
      <w:rFonts w:cs="Mangal"/>
      <w:szCs w:val="21"/>
    </w:rPr>
  </w:style>
  <w:style w:type="paragraph" w:styleId="a6">
    <w:name w:val="Body Text"/>
    <w:basedOn w:val="a"/>
    <w:pPr>
      <w:widowControl w:val="1"/>
      <w:jc w:val="both"/>
      <w:textAlignment w:val="auto"/>
    </w:pPr>
    <w:rPr>
      <w:rFonts w:cs="Times New Roman" w:eastAsia="Times New Roman"/>
      <w:kern w:val="0"/>
      <w:szCs w:val="20"/>
      <w:lang w:bidi="ar-SA" w:eastAsia="ar-SA"/>
    </w:rPr>
  </w:style>
  <w:style w:type="character" w:styleId="a7" w:customStyle="1">
    <w:name w:val="Основной текст Знак"/>
    <w:basedOn w:val="a0"/>
    <w:rPr>
      <w:rFonts w:cs="Times New Roman" w:eastAsia="Times New Roman"/>
      <w:kern w:val="0"/>
      <w:szCs w:val="20"/>
      <w:lang w:bidi="ar-SA" w:eastAsia="ar-SA"/>
    </w:rPr>
  </w:style>
  <w:style w:type="paragraph" w:styleId="21" w:customStyle="1">
    <w:name w:val="Основной текст с отступом 21"/>
    <w:basedOn w:val="a"/>
    <w:pPr>
      <w:widowControl w:val="1"/>
      <w:ind w:left="360" w:hanging="360"/>
      <w:jc w:val="both"/>
      <w:textAlignment w:val="auto"/>
    </w:pPr>
    <w:rPr>
      <w:rFonts w:cs="Times New Roman" w:eastAsia="Times New Roman"/>
      <w:kern w:val="0"/>
      <w:lang w:bidi="ar-SA" w:eastAsia="ar-SA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pPr>
      <w:widowControl w:val="1"/>
      <w:textAlignment w:val="auto"/>
    </w:pPr>
    <w:rPr>
      <w:rFonts w:cs="Times New Roman" w:eastAsia="Times New Roman"/>
      <w:kern w:val="0"/>
      <w:sz w:val="20"/>
      <w:szCs w:val="20"/>
      <w:lang w:bidi="ar-SA" w:eastAsia="ar-SA"/>
    </w:rPr>
  </w:style>
  <w:style w:type="character" w:styleId="aa" w:customStyle="1">
    <w:name w:val="Текст примечания Знак"/>
    <w:basedOn w:val="a0"/>
    <w:rPr>
      <w:rFonts w:cs="Mangal"/>
      <w:sz w:val="20"/>
      <w:szCs w:val="18"/>
    </w:rPr>
  </w:style>
  <w:style w:type="character" w:styleId="10" w:customStyle="1">
    <w:name w:val="Текст примечания Знак1"/>
    <w:rPr>
      <w:rFonts w:cs="Times New Roman" w:eastAsia="Times New Roman"/>
      <w:kern w:val="0"/>
      <w:sz w:val="20"/>
      <w:szCs w:val="20"/>
      <w:lang w:bidi="ar-SA" w:eastAsia="ar-SA"/>
    </w:rPr>
  </w:style>
  <w:style w:type="paragraph" w:styleId="ab">
    <w:name w:val="Balloon Text"/>
    <w:basedOn w:val="a"/>
    <w:rPr>
      <w:rFonts w:ascii="Segoe UI" w:cs="Mangal" w:hAnsi="Segoe UI"/>
      <w:sz w:val="18"/>
      <w:szCs w:val="16"/>
    </w:rPr>
  </w:style>
  <w:style w:type="character" w:styleId="ac" w:customStyle="1">
    <w:name w:val="Текст выноски Знак"/>
    <w:basedOn w:val="a0"/>
    <w:rPr>
      <w:rFonts w:ascii="Segoe UI" w:cs="Mangal" w:hAnsi="Segoe UI"/>
      <w:sz w:val="18"/>
      <w:szCs w:val="16"/>
    </w:rPr>
  </w:style>
  <w:style w:type="paragraph" w:styleId="ad">
    <w:name w:val="Body Text Indent"/>
    <w:basedOn w:val="a"/>
    <w:pPr>
      <w:spacing w:after="120"/>
      <w:ind w:left="283"/>
    </w:pPr>
    <w:rPr>
      <w:rFonts w:cs="Mangal"/>
      <w:szCs w:val="21"/>
    </w:rPr>
  </w:style>
  <w:style w:type="character" w:styleId="ae" w:customStyle="1">
    <w:name w:val="Основной текст с отступом Знак"/>
    <w:basedOn w:val="a0"/>
    <w:rPr>
      <w:rFonts w:cs="Mangal"/>
      <w:szCs w:val="21"/>
    </w:rPr>
  </w:style>
  <w:style w:type="paragraph" w:styleId="31" w:customStyle="1">
    <w:name w:val="Основной текст с отступом 31"/>
    <w:basedOn w:val="a"/>
    <w:pPr>
      <w:widowControl w:val="1"/>
      <w:ind w:left="426" w:hanging="426"/>
      <w:jc w:val="both"/>
      <w:textAlignment w:val="auto"/>
    </w:pPr>
    <w:rPr>
      <w:rFonts w:cs="Times New Roman" w:eastAsia="Times New Roman"/>
      <w:kern w:val="0"/>
      <w:szCs w:val="20"/>
      <w:lang w:bidi="ar-SA" w:eastAsia="ar-SA"/>
    </w:rPr>
  </w:style>
  <w:style w:type="character" w:styleId="11" w:customStyle="1">
    <w:name w:val="Заголовок 1 Знак"/>
    <w:basedOn w:val="a0"/>
    <w:rPr>
      <w:rFonts w:cs="Times New Roman" w:eastAsia="Times New Roman"/>
      <w:kern w:val="0"/>
      <w:szCs w:val="20"/>
      <w:lang w:bidi="ar-SA" w:eastAsia="ar-SA"/>
    </w:rPr>
  </w:style>
  <w:style w:type="paragraph" w:styleId="af">
    <w:name w:val="Title"/>
    <w:basedOn w:val="a"/>
    <w:next w:val="af0"/>
    <w:pPr>
      <w:widowControl w:val="1"/>
      <w:jc w:val="center"/>
      <w:textAlignment w:val="auto"/>
    </w:pPr>
    <w:rPr>
      <w:rFonts w:cs="Times New Roman" w:eastAsia="Times New Roman"/>
      <w:b w:val="1"/>
      <w:kern w:val="0"/>
      <w:szCs w:val="20"/>
      <w:lang w:bidi="ar-SA" w:eastAsia="ar-SA"/>
    </w:rPr>
  </w:style>
  <w:style w:type="paragraph" w:styleId="af0">
    <w:name w:val="Subtitle"/>
    <w:basedOn w:val="a"/>
    <w:next w:val="a"/>
    <w:pPr>
      <w:spacing w:after="160"/>
    </w:pPr>
    <w:rPr>
      <w:rFonts w:ascii="Calibri" w:cs="Mangal" w:eastAsia="Times New Roman" w:hAnsi="Calibri"/>
      <w:color w:val="5a5a5a"/>
      <w:spacing w:val="15"/>
      <w:sz w:val="22"/>
      <w:szCs w:val="20"/>
    </w:rPr>
  </w:style>
  <w:style w:type="character" w:styleId="af1" w:customStyle="1">
    <w:name w:val="Подзаголовок Знак"/>
    <w:basedOn w:val="a0"/>
    <w:rPr>
      <w:rFonts w:ascii="Calibri" w:cs="Mangal" w:eastAsia="Times New Roman" w:hAnsi="Calibri"/>
      <w:color w:val="5a5a5a"/>
      <w:spacing w:val="15"/>
      <w:sz w:val="22"/>
      <w:szCs w:val="20"/>
    </w:rPr>
  </w:style>
  <w:style w:type="character" w:styleId="af2">
    <w:name w:val="Hyperlink"/>
    <w:basedOn w:val="a0"/>
    <w:rPr>
      <w:color w:val="0563c1"/>
      <w:u w:val="single"/>
    </w:rPr>
  </w:style>
  <w:style w:type="numbering" w:styleId="WWOutlineListStyle5" w:customStyle="1">
    <w:name w:val="WW_OutlineListStyle_5"/>
    <w:basedOn w:val="a2"/>
    <w:pPr>
      <w:numPr>
        <w:numId w:val="2"/>
      </w:numPr>
    </w:pPr>
  </w:style>
  <w:style w:type="numbering" w:styleId="WWOutlineListStyle4" w:customStyle="1">
    <w:name w:val="WW_OutlineListStyle_4"/>
    <w:basedOn w:val="a2"/>
    <w:pPr>
      <w:numPr>
        <w:numId w:val="3"/>
      </w:numPr>
    </w:pPr>
  </w:style>
  <w:style w:type="numbering" w:styleId="WWOutlineListStyle3" w:customStyle="1">
    <w:name w:val="WW_OutlineListStyle_3"/>
    <w:basedOn w:val="a2"/>
    <w:pPr>
      <w:numPr>
        <w:numId w:val="4"/>
      </w:numPr>
    </w:pPr>
  </w:style>
  <w:style w:type="numbering" w:styleId="WWOutlineListStyle2" w:customStyle="1">
    <w:name w:val="WW_OutlineListStyle_2"/>
    <w:basedOn w:val="a2"/>
    <w:pPr>
      <w:numPr>
        <w:numId w:val="5"/>
      </w:numPr>
    </w:pPr>
  </w:style>
  <w:style w:type="numbering" w:styleId="WWOutlineListStyle1" w:customStyle="1">
    <w:name w:val="WW_OutlineListStyle_1"/>
    <w:basedOn w:val="a2"/>
    <w:pPr>
      <w:numPr>
        <w:numId w:val="6"/>
      </w:numPr>
    </w:pPr>
  </w:style>
  <w:style w:type="numbering" w:styleId="WWOutlineListStyle" w:customStyle="1">
    <w:name w:val="WW_OutlineListStyle"/>
    <w:basedOn w:val="a2"/>
    <w:pPr>
      <w:numPr>
        <w:numId w:val="7"/>
      </w:numPr>
    </w:pPr>
  </w:style>
  <w:style w:type="table" w:styleId="af3">
    <w:name w:val="Table Grid"/>
    <w:basedOn w:val="a1"/>
    <w:uiPriority w:val="59"/>
    <w:rsid w:val="008A601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js-phone-number" w:customStyle="1">
    <w:name w:val="js-phone-number"/>
    <w:basedOn w:val="a0"/>
    <w:rsid w:val="0099415D"/>
  </w:style>
  <w:style w:type="paragraph" w:styleId="af4">
    <w:name w:val="header"/>
    <w:basedOn w:val="a"/>
    <w:link w:val="af5"/>
    <w:uiPriority w:val="99"/>
    <w:unhideWhenUsed w:val="1"/>
    <w:rsid w:val="007874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f5" w:customStyle="1">
    <w:name w:val="Верхний колонтитул Знак"/>
    <w:basedOn w:val="a0"/>
    <w:link w:val="af4"/>
    <w:uiPriority w:val="99"/>
    <w:rsid w:val="0078748D"/>
    <w:rPr>
      <w:rFonts w:cs="Mangal"/>
      <w:szCs w:val="21"/>
    </w:rPr>
  </w:style>
  <w:style w:type="paragraph" w:styleId="af6">
    <w:name w:val="footer"/>
    <w:basedOn w:val="a"/>
    <w:link w:val="af7"/>
    <w:uiPriority w:val="99"/>
    <w:unhideWhenUsed w:val="1"/>
    <w:rsid w:val="0078748D"/>
    <w:pPr>
      <w:tabs>
        <w:tab w:val="center" w:pos="4677"/>
        <w:tab w:val="right" w:pos="9355"/>
      </w:tabs>
    </w:pPr>
    <w:rPr>
      <w:rFonts w:cs="Mangal"/>
      <w:szCs w:val="21"/>
    </w:rPr>
  </w:style>
  <w:style w:type="character" w:styleId="af7" w:customStyle="1">
    <w:name w:val="Нижний колонтитул Знак"/>
    <w:basedOn w:val="a0"/>
    <w:link w:val="af6"/>
    <w:uiPriority w:val="99"/>
    <w:rsid w:val="0078748D"/>
    <w:rPr>
      <w:rFonts w:cs="Mangal"/>
      <w:szCs w:val="21"/>
    </w:rPr>
  </w:style>
  <w:style w:type="paragraph" w:styleId="ConsNormal" w:customStyle="1">
    <w:name w:val="ConsNormal"/>
    <w:rsid w:val="00755543"/>
    <w:pPr>
      <w:autoSpaceDE w:val="0"/>
      <w:adjustRightInd w:val="0"/>
      <w:ind w:firstLine="720"/>
      <w:textAlignment w:val="auto"/>
    </w:pPr>
    <w:rPr>
      <w:rFonts w:ascii="Arial" w:cs="Arial" w:eastAsia="Calibri" w:hAnsi="Arial"/>
      <w:kern w:val="0"/>
      <w:sz w:val="20"/>
      <w:szCs w:val="20"/>
      <w:lang w:bidi="ar-SA" w:eastAsia="ru-RU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lavecoprom.ru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OYBrRS25m0YCTve7hqlu87c2w==">AMUW2mVJEmMMeh/v3lsz+FQBctsGwZSm0m7pJjsvu7shav7BkCu5QjWf3fDyTrKVEQkeqfagMus7sp3JUalm8T7a2TPH3a/l4lU9EStBi2KvXiRh/XKW0i01NwiGBD8MiHs/X92s2s3Z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2020-07-08T13:32:00Z</dcterms:created>
  <dc:creator>Диспетчер5</dc:creator>
</cp:coreProperties>
</file>